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32D" w:rsidRPr="00977CD4" w:rsidRDefault="007E132D" w:rsidP="007E132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Pétervására Város Önkormányzat Képviselő-testületének</w:t>
      </w:r>
    </w:p>
    <w:p w:rsidR="007E132D" w:rsidRPr="00977CD4" w:rsidRDefault="007E132D" w:rsidP="007E132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23/2014. (XI.19.) önkormányzati rendelete</w:t>
      </w:r>
    </w:p>
    <w:p w:rsidR="007E132D" w:rsidRPr="00977CD4" w:rsidRDefault="007E132D" w:rsidP="007E132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77CD4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977CD4">
        <w:rPr>
          <w:rFonts w:ascii="Times New Roman" w:hAnsi="Times New Roman" w:cs="Times New Roman"/>
          <w:b/>
          <w:sz w:val="24"/>
          <w:szCs w:val="24"/>
        </w:rPr>
        <w:t xml:space="preserve"> helyi népszavazásról</w:t>
      </w:r>
    </w:p>
    <w:p w:rsidR="007E132D" w:rsidRPr="0012399F" w:rsidRDefault="007E132D" w:rsidP="007E132D">
      <w:pPr>
        <w:pStyle w:val="Szvegtrzs21"/>
        <w:jc w:val="both"/>
        <w:rPr>
          <w:rFonts w:ascii="Times New Roman" w:hAnsi="Times New Roman"/>
          <w:szCs w:val="24"/>
        </w:rPr>
      </w:pPr>
    </w:p>
    <w:p w:rsidR="007E132D" w:rsidRPr="0012399F" w:rsidRDefault="007E132D" w:rsidP="007E132D">
      <w:pPr>
        <w:pStyle w:val="Szvegtrzs2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Pétervására Város</w:t>
      </w:r>
      <w:r w:rsidRPr="0012399F">
        <w:rPr>
          <w:rFonts w:ascii="Times New Roman" w:hAnsi="Times New Roman"/>
          <w:szCs w:val="24"/>
        </w:rPr>
        <w:t xml:space="preserve"> Önkormányzat Képviselő-testülete</w:t>
      </w:r>
      <w:r>
        <w:rPr>
          <w:rFonts w:ascii="Times New Roman" w:hAnsi="Times New Roman"/>
          <w:szCs w:val="24"/>
        </w:rPr>
        <w:t xml:space="preserve"> (a továbbiakban: Képviselőtestület) </w:t>
      </w:r>
      <w:r w:rsidRPr="0012399F">
        <w:rPr>
          <w:rFonts w:ascii="Times New Roman" w:hAnsi="Times New Roman"/>
          <w:szCs w:val="24"/>
        </w:rPr>
        <w:t>az Alaptörvény 32. cikk (1) bekezdés a) pontjában és a (2) bekezdé</w:t>
      </w:r>
      <w:r>
        <w:rPr>
          <w:rFonts w:ascii="Times New Roman" w:hAnsi="Times New Roman"/>
          <w:szCs w:val="24"/>
        </w:rPr>
        <w:t xml:space="preserve">sben biztosított jogkörében eljárva, </w:t>
      </w:r>
      <w:r w:rsidRPr="0012399F">
        <w:rPr>
          <w:rFonts w:ascii="Times New Roman" w:hAnsi="Times New Roman"/>
          <w:szCs w:val="24"/>
        </w:rPr>
        <w:t xml:space="preserve">a </w:t>
      </w:r>
      <w:r>
        <w:rPr>
          <w:rFonts w:ascii="Times New Roman" w:hAnsi="Times New Roman"/>
          <w:szCs w:val="24"/>
        </w:rPr>
        <w:t>népszavazás kezdeményezéséről, az európai polgári kezdeményezésről, valamint a népszavazási eljárásról szóló</w:t>
      </w:r>
      <w:r w:rsidRPr="0012399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2013.</w:t>
      </w:r>
      <w:r w:rsidRPr="0012399F">
        <w:rPr>
          <w:rFonts w:ascii="Times New Roman" w:hAnsi="Times New Roman"/>
          <w:szCs w:val="24"/>
        </w:rPr>
        <w:t xml:space="preserve"> évi </w:t>
      </w:r>
      <w:r>
        <w:rPr>
          <w:rFonts w:ascii="Times New Roman" w:hAnsi="Times New Roman"/>
          <w:szCs w:val="24"/>
        </w:rPr>
        <w:t>CCXXXVIII.</w:t>
      </w:r>
      <w:r w:rsidRPr="0012399F">
        <w:rPr>
          <w:rFonts w:ascii="Times New Roman" w:hAnsi="Times New Roman"/>
          <w:szCs w:val="24"/>
        </w:rPr>
        <w:t xml:space="preserve"> törvény </w:t>
      </w:r>
      <w:r>
        <w:rPr>
          <w:rFonts w:ascii="Times New Roman" w:hAnsi="Times New Roman"/>
          <w:szCs w:val="24"/>
        </w:rPr>
        <w:t xml:space="preserve">(a továbbiakban: </w:t>
      </w:r>
      <w:proofErr w:type="spellStart"/>
      <w:r>
        <w:rPr>
          <w:rFonts w:ascii="Times New Roman" w:hAnsi="Times New Roman"/>
          <w:szCs w:val="24"/>
        </w:rPr>
        <w:t>Nsztv</w:t>
      </w:r>
      <w:proofErr w:type="spellEnd"/>
      <w:r>
        <w:rPr>
          <w:rFonts w:ascii="Times New Roman" w:hAnsi="Times New Roman"/>
          <w:szCs w:val="24"/>
        </w:rPr>
        <w:t>.) 92</w:t>
      </w:r>
      <w:r w:rsidRPr="0012399F">
        <w:rPr>
          <w:rFonts w:ascii="Times New Roman" w:hAnsi="Times New Roman"/>
          <w:szCs w:val="24"/>
        </w:rPr>
        <w:t>. §</w:t>
      </w:r>
      <w:proofErr w:type="spellStart"/>
      <w:r w:rsidRPr="0012399F">
        <w:rPr>
          <w:rFonts w:ascii="Times New Roman" w:hAnsi="Times New Roman"/>
          <w:szCs w:val="24"/>
        </w:rPr>
        <w:t>-ában</w:t>
      </w:r>
      <w:proofErr w:type="spellEnd"/>
      <w:r w:rsidRPr="0012399F">
        <w:rPr>
          <w:rFonts w:ascii="Times New Roman" w:hAnsi="Times New Roman"/>
          <w:szCs w:val="24"/>
        </w:rPr>
        <w:t xml:space="preserve"> kapott felhatalmazás alapján a helyi népszavazás</w:t>
      </w:r>
      <w:r>
        <w:rPr>
          <w:rFonts w:ascii="Times New Roman" w:hAnsi="Times New Roman"/>
          <w:szCs w:val="24"/>
        </w:rPr>
        <w:t>ról</w:t>
      </w:r>
      <w:r w:rsidRPr="0012399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a következőket rendeli el</w:t>
      </w:r>
      <w:r w:rsidRPr="0012399F">
        <w:rPr>
          <w:rFonts w:ascii="Times New Roman" w:hAnsi="Times New Roman"/>
          <w:szCs w:val="24"/>
        </w:rPr>
        <w:t>:</w:t>
      </w:r>
    </w:p>
    <w:p w:rsidR="007E132D" w:rsidRPr="0012399F" w:rsidRDefault="007E132D" w:rsidP="007E132D">
      <w:pPr>
        <w:pStyle w:val="Szvegtrzs21"/>
        <w:jc w:val="both"/>
        <w:rPr>
          <w:rFonts w:ascii="Times New Roman" w:hAnsi="Times New Roman"/>
          <w:b/>
          <w:szCs w:val="24"/>
        </w:rPr>
      </w:pPr>
    </w:p>
    <w:p w:rsidR="007E132D" w:rsidRPr="00977CD4" w:rsidRDefault="007E132D" w:rsidP="007E132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1. §</w:t>
      </w:r>
    </w:p>
    <w:p w:rsidR="007E132D" w:rsidRPr="00977CD4" w:rsidRDefault="007E132D" w:rsidP="007E132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E rendelet hatálya kiterjed a helyi népszavazásban részt vevő választópolgárokra, a Képviselőtestületre és szerveire, valamint a helyi választási irodára, valamint a helyi választási bizottságra.</w:t>
      </w:r>
    </w:p>
    <w:p w:rsidR="007E132D" w:rsidRPr="00977CD4" w:rsidRDefault="007E132D" w:rsidP="007E132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2. §</w:t>
      </w:r>
    </w:p>
    <w:p w:rsidR="007E132D" w:rsidRPr="00977CD4" w:rsidRDefault="007E132D" w:rsidP="007E132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(1) A helyi népszavazást a polgármesternél kezdeményezheti:</w:t>
      </w:r>
    </w:p>
    <w:p w:rsidR="007E132D" w:rsidRPr="00977CD4" w:rsidRDefault="007E132D" w:rsidP="007E132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7CD4">
        <w:rPr>
          <w:rFonts w:ascii="Times New Roman" w:hAnsi="Times New Roman" w:cs="Times New Roman"/>
          <w:iCs/>
          <w:sz w:val="24"/>
          <w:szCs w:val="24"/>
        </w:rPr>
        <w:t>a</w:t>
      </w:r>
      <w:proofErr w:type="gramEnd"/>
      <w:r w:rsidRPr="00977CD4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Pr="00977CD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77CD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97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7CD4">
        <w:rPr>
          <w:rFonts w:ascii="Times New Roman" w:hAnsi="Times New Roman" w:cs="Times New Roman"/>
          <w:sz w:val="24"/>
          <w:szCs w:val="24"/>
        </w:rPr>
        <w:t>Nsztv</w:t>
      </w:r>
      <w:proofErr w:type="spellEnd"/>
      <w:r w:rsidRPr="00977CD4">
        <w:rPr>
          <w:rFonts w:ascii="Times New Roman" w:hAnsi="Times New Roman" w:cs="Times New Roman"/>
          <w:sz w:val="24"/>
          <w:szCs w:val="24"/>
        </w:rPr>
        <w:t>. 34. § (1) bekezdés a)</w:t>
      </w:r>
      <w:proofErr w:type="spellStart"/>
      <w:r w:rsidRPr="00977CD4">
        <w:rPr>
          <w:rFonts w:ascii="Times New Roman" w:hAnsi="Times New Roman" w:cs="Times New Roman"/>
          <w:sz w:val="24"/>
          <w:szCs w:val="24"/>
        </w:rPr>
        <w:t>-b</w:t>
      </w:r>
      <w:proofErr w:type="spellEnd"/>
      <w:r w:rsidRPr="00977CD4">
        <w:rPr>
          <w:rFonts w:ascii="Times New Roman" w:hAnsi="Times New Roman" w:cs="Times New Roman"/>
          <w:sz w:val="24"/>
          <w:szCs w:val="24"/>
        </w:rPr>
        <w:t xml:space="preserve">) pontjában meghatározott személyek és szervezetek, vagy </w:t>
      </w:r>
    </w:p>
    <w:p w:rsidR="007E132D" w:rsidRPr="00977CD4" w:rsidRDefault="007E132D" w:rsidP="007E132D">
      <w:pPr>
        <w:pStyle w:val="Nincstrkz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7CD4">
        <w:rPr>
          <w:rFonts w:ascii="Times New Roman" w:hAnsi="Times New Roman" w:cs="Times New Roman"/>
          <w:iCs/>
          <w:sz w:val="24"/>
          <w:szCs w:val="24"/>
        </w:rPr>
        <w:t xml:space="preserve">b) a helyi választópolgárok 20 %-a. </w:t>
      </w:r>
    </w:p>
    <w:p w:rsidR="007E132D" w:rsidRPr="00977CD4" w:rsidRDefault="007E132D" w:rsidP="007E132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 xml:space="preserve">(2) Ha az (1) bekezdés b) pontjában meghatározott számú választópolgár kezdeményezi a népszavazást a Képviselőtestület köteles azt elrendelni. </w:t>
      </w:r>
    </w:p>
    <w:p w:rsidR="007E132D" w:rsidRPr="00977CD4" w:rsidRDefault="007E132D" w:rsidP="007E132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(3) A népszavazási kezdeményezés, illetve az aláírásgyűjtő ív jogszabályoknak való megfelelőségének vizsgálata a helyi választási iroda vezetőjének, az aláírásgyűjtő íven szereplő kérdés hitelesítése vagy annak megtagadása a helyi választási bizottság hatáskörébe tartozik.</w:t>
      </w:r>
    </w:p>
    <w:p w:rsidR="007E132D" w:rsidRPr="00977CD4" w:rsidRDefault="007E132D" w:rsidP="007E132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E132D" w:rsidRPr="00977CD4" w:rsidRDefault="007E132D" w:rsidP="007E132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3. §</w:t>
      </w:r>
    </w:p>
    <w:p w:rsidR="007E132D" w:rsidRPr="00977CD4" w:rsidRDefault="007E132D" w:rsidP="007E132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(1) E rendelet 2014. november 15. napján lép hatályba.</w:t>
      </w:r>
    </w:p>
    <w:p w:rsidR="007E132D" w:rsidRPr="00977CD4" w:rsidRDefault="007E132D" w:rsidP="007E132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(2) E rendelet hatálybalépésével egyidejűleg hatályát veszti Pétervására Város Önkormányzat Képviselő-testületének a helyi népszavazás és népi kezdeményezés szabályozásáról szóló 4/2001.(III.30.) számú rendelete.</w:t>
      </w:r>
    </w:p>
    <w:p w:rsidR="007E132D" w:rsidRPr="00977CD4" w:rsidRDefault="007E132D" w:rsidP="007E132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E132D" w:rsidRPr="00977CD4" w:rsidRDefault="007E132D" w:rsidP="007E132D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Pétervására, 2014. november 18.</w:t>
      </w:r>
    </w:p>
    <w:p w:rsidR="007E132D" w:rsidRDefault="007E132D" w:rsidP="007E132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7E132D" w:rsidRPr="00977CD4" w:rsidRDefault="007E132D" w:rsidP="007E132D">
      <w:pPr>
        <w:pStyle w:val="Nincstrkz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556"/>
        <w:gridCol w:w="4516"/>
      </w:tblGrid>
      <w:tr w:rsidR="007E132D" w:rsidRPr="00977CD4" w:rsidTr="00931A9A">
        <w:tc>
          <w:tcPr>
            <w:tcW w:w="4773" w:type="dxa"/>
            <w:shd w:val="clear" w:color="auto" w:fill="auto"/>
          </w:tcPr>
          <w:p w:rsidR="007E132D" w:rsidRDefault="007E132D" w:rsidP="00931A9A">
            <w:pPr>
              <w:pStyle w:val="Nincstrkz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977C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Eged István </w:t>
            </w:r>
          </w:p>
          <w:p w:rsidR="007E132D" w:rsidRPr="00977CD4" w:rsidRDefault="007E132D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FIDESZ-KDNP                                                 </w:t>
            </w:r>
          </w:p>
        </w:tc>
        <w:tc>
          <w:tcPr>
            <w:tcW w:w="4773" w:type="dxa"/>
            <w:shd w:val="clear" w:color="auto" w:fill="auto"/>
          </w:tcPr>
          <w:p w:rsidR="007E132D" w:rsidRDefault="007E132D" w:rsidP="00931A9A">
            <w:pPr>
              <w:pStyle w:val="Nincstrkz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bCs/>
                <w:sz w:val="24"/>
                <w:szCs w:val="24"/>
              </w:rPr>
              <w:t>Dr. Varga Attila</w:t>
            </w:r>
          </w:p>
          <w:p w:rsidR="007E132D" w:rsidRPr="00977CD4" w:rsidRDefault="007E132D" w:rsidP="00931A9A">
            <w:pPr>
              <w:pStyle w:val="Nincstrkz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j</w:t>
            </w:r>
            <w:r w:rsidRPr="00977CD4">
              <w:rPr>
                <w:rFonts w:ascii="Times New Roman" w:hAnsi="Times New Roman" w:cs="Times New Roman"/>
                <w:bCs/>
                <w:sz w:val="24"/>
                <w:szCs w:val="24"/>
              </w:rPr>
              <w:t>egyző</w:t>
            </w:r>
          </w:p>
        </w:tc>
      </w:tr>
      <w:tr w:rsidR="007E132D" w:rsidRPr="00977CD4" w:rsidTr="00931A9A">
        <w:tc>
          <w:tcPr>
            <w:tcW w:w="4773" w:type="dxa"/>
            <w:shd w:val="clear" w:color="auto" w:fill="auto"/>
          </w:tcPr>
          <w:p w:rsidR="007E132D" w:rsidRPr="00977CD4" w:rsidRDefault="007E132D" w:rsidP="00931A9A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977CD4">
              <w:rPr>
                <w:rFonts w:ascii="Times New Roman" w:hAnsi="Times New Roman" w:cs="Times New Roman"/>
                <w:bCs/>
                <w:sz w:val="24"/>
                <w:szCs w:val="24"/>
              </w:rPr>
              <w:t>polgármester</w:t>
            </w:r>
          </w:p>
        </w:tc>
        <w:tc>
          <w:tcPr>
            <w:tcW w:w="4773" w:type="dxa"/>
            <w:shd w:val="clear" w:color="auto" w:fill="auto"/>
          </w:tcPr>
          <w:p w:rsidR="007E132D" w:rsidRPr="00977CD4" w:rsidRDefault="007E132D" w:rsidP="00931A9A">
            <w:pPr>
              <w:pStyle w:val="Nincstrkz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85A9F" w:rsidRDefault="00D85A9F"/>
    <w:sectPr w:rsidR="00D85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041"/>
    <w:rsid w:val="00191041"/>
    <w:rsid w:val="007E132D"/>
    <w:rsid w:val="00D8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9276BB-9D53-4BE9-92DD-BFFA4D4DC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E132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7E132D"/>
  </w:style>
  <w:style w:type="paragraph" w:styleId="Nincstrkz">
    <w:name w:val="No Spacing"/>
    <w:link w:val="NincstrkzChar"/>
    <w:uiPriority w:val="99"/>
    <w:qFormat/>
    <w:rsid w:val="007E132D"/>
    <w:pPr>
      <w:spacing w:after="0" w:line="240" w:lineRule="auto"/>
    </w:pPr>
  </w:style>
  <w:style w:type="paragraph" w:customStyle="1" w:styleId="Szvegtrzs21">
    <w:name w:val="Szövegtörzs 21"/>
    <w:basedOn w:val="Norml"/>
    <w:rsid w:val="007E132D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man Old Style" w:eastAsia="Times New Roman" w:hAnsi="Bookman Old Style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E13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13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Varga Attila</dc:creator>
  <cp:keywords/>
  <dc:description/>
  <cp:lastModifiedBy>dr. Varga Attila</cp:lastModifiedBy>
  <cp:revision>2</cp:revision>
  <cp:lastPrinted>2015-03-10T12:41:00Z</cp:lastPrinted>
  <dcterms:created xsi:type="dcterms:W3CDTF">2015-03-10T12:40:00Z</dcterms:created>
  <dcterms:modified xsi:type="dcterms:W3CDTF">2015-03-10T12:41:00Z</dcterms:modified>
</cp:coreProperties>
</file>